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Izvedbeni plan nastave (</w:t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sz w:val="24"/>
          <w:szCs w:val="24"/>
          <w:rtl w:val="0"/>
        </w:rPr>
        <w:t xml:space="preserve">syllabus</w:t>
      </w:r>
      <w:r w:rsidDel="00000000" w:rsidR="00000000" w:rsidRPr="00000000">
        <w:rPr>
          <w:rFonts w:ascii="Merriweather" w:cs="Merriweather" w:eastAsia="Merriweather" w:hAnsi="Merriweather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)</w:t>
      </w:r>
    </w:p>
    <w:tbl>
      <w:tblPr>
        <w:tblStyle w:val="Table1"/>
        <w:tblW w:w="92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  <w:tblGridChange w:id="0">
          <w:tblGrid>
            <w:gridCol w:w="1802"/>
            <w:gridCol w:w="413"/>
            <w:gridCol w:w="416"/>
            <w:gridCol w:w="237"/>
            <w:gridCol w:w="179"/>
            <w:gridCol w:w="138"/>
            <w:gridCol w:w="42"/>
            <w:gridCol w:w="70"/>
            <w:gridCol w:w="165"/>
            <w:gridCol w:w="69"/>
            <w:gridCol w:w="351"/>
            <w:gridCol w:w="55"/>
            <w:gridCol w:w="361"/>
            <w:gridCol w:w="292"/>
            <w:gridCol w:w="115"/>
            <w:gridCol w:w="90"/>
            <w:gridCol w:w="211"/>
            <w:gridCol w:w="56"/>
            <w:gridCol w:w="433"/>
            <w:gridCol w:w="249"/>
            <w:gridCol w:w="331"/>
            <w:gridCol w:w="217"/>
            <w:gridCol w:w="477"/>
            <w:gridCol w:w="208"/>
            <w:gridCol w:w="21"/>
            <w:gridCol w:w="146"/>
            <w:gridCol w:w="32"/>
            <w:gridCol w:w="300"/>
            <w:gridCol w:w="80"/>
            <w:gridCol w:w="200"/>
            <w:gridCol w:w="33"/>
            <w:gridCol w:w="316"/>
            <w:gridCol w:w="80"/>
            <w:gridCol w:w="1103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2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20"/>
                <w:szCs w:val="20"/>
                <w:rtl w:val="0"/>
              </w:rPr>
              <w:t xml:space="preserve">Sastavnica</w:t>
            </w:r>
          </w:p>
        </w:tc>
        <w:tc>
          <w:tcPr>
            <w:gridSpan w:val="24"/>
            <w:vAlign w:val="center"/>
          </w:tcPr>
          <w:p w:rsidR="00000000" w:rsidDel="00000000" w:rsidP="00000000" w:rsidRDefault="00000000" w:rsidRPr="00000000" w14:paraId="00000003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20"/>
                <w:szCs w:val="20"/>
                <w:rtl w:val="0"/>
              </w:rPr>
              <w:t xml:space="preserve">Pomorski odjel</w:t>
            </w:r>
          </w:p>
        </w:tc>
        <w:tc>
          <w:tcPr>
            <w:gridSpan w:val="5"/>
            <w:shd w:fill="f2f2f2" w:val="clear"/>
          </w:tcPr>
          <w:p w:rsidR="00000000" w:rsidDel="00000000" w:rsidP="00000000" w:rsidRDefault="00000000" w:rsidRPr="00000000" w14:paraId="0000001B">
            <w:pPr>
              <w:spacing w:after="20" w:before="20" w:lineRule="auto"/>
              <w:jc w:val="center"/>
              <w:rPr>
                <w:rFonts w:ascii="Merriweather" w:cs="Merriweather" w:eastAsia="Merriweather" w:hAnsi="Merriweather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20"/>
                <w:szCs w:val="20"/>
                <w:rtl w:val="0"/>
              </w:rPr>
              <w:t xml:space="preserve">akad. god.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20">
            <w:pPr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20"/>
                <w:szCs w:val="20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20"/>
                <w:szCs w:val="20"/>
                <w:rtl w:val="0"/>
              </w:rPr>
              <w:t xml:space="preserve">2023./2024.</w:t>
            </w:r>
          </w:p>
        </w:tc>
      </w:tr>
      <w:tr>
        <w:trPr>
          <w:cantSplit w:val="0"/>
          <w:trHeight w:val="178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24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20"/>
                <w:szCs w:val="20"/>
                <w:rtl w:val="0"/>
              </w:rPr>
              <w:t xml:space="preserve">Naziv kolegija</w:t>
            </w:r>
          </w:p>
        </w:tc>
        <w:tc>
          <w:tcPr>
            <w:gridSpan w:val="24"/>
            <w:vAlign w:val="center"/>
          </w:tcPr>
          <w:p w:rsidR="00000000" w:rsidDel="00000000" w:rsidP="00000000" w:rsidRDefault="00000000" w:rsidRPr="00000000" w14:paraId="00000025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20"/>
                <w:szCs w:val="20"/>
                <w:rtl w:val="0"/>
              </w:rPr>
              <w:t xml:space="preserve">Engleski jezik struke V</w:t>
            </w:r>
          </w:p>
        </w:tc>
        <w:tc>
          <w:tcPr>
            <w:gridSpan w:val="5"/>
            <w:shd w:fill="f2f2f2" w:val="clear"/>
          </w:tcPr>
          <w:p w:rsidR="00000000" w:rsidDel="00000000" w:rsidP="00000000" w:rsidRDefault="00000000" w:rsidRPr="00000000" w14:paraId="0000003D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20"/>
                <w:szCs w:val="20"/>
                <w:rtl w:val="0"/>
              </w:rPr>
              <w:t xml:space="preserve">ECTS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42">
            <w:pPr>
              <w:spacing w:after="20" w:before="20" w:lineRule="auto"/>
              <w:jc w:val="center"/>
              <w:rPr>
                <w:rFonts w:ascii="Merriweather" w:cs="Merriweather" w:eastAsia="Merriweather" w:hAnsi="Merriweather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46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20"/>
                <w:szCs w:val="20"/>
                <w:rtl w:val="0"/>
              </w:rPr>
              <w:t xml:space="preserve">Naziv studija</w:t>
            </w:r>
          </w:p>
        </w:tc>
        <w:tc>
          <w:tcPr>
            <w:gridSpan w:val="33"/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20"/>
                <w:szCs w:val="20"/>
                <w:rtl w:val="0"/>
              </w:rPr>
              <w:t xml:space="preserve">Nautika i tehnologija pomorskog prometa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8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Razina studija</w:t>
            </w:r>
          </w:p>
        </w:tc>
        <w:tc>
          <w:tcPr>
            <w:gridSpan w:val="9"/>
          </w:tcPr>
          <w:p w:rsidR="00000000" w:rsidDel="00000000" w:rsidP="00000000" w:rsidRDefault="00000000" w:rsidRPr="00000000" w14:paraId="00000069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preddiplomski </w:t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072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diplomski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7A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integrirani</w:t>
            </w:r>
          </w:p>
        </w:tc>
        <w:tc>
          <w:tcPr>
            <w:gridSpan w:val="9"/>
            <w:shd w:fill="ffffff" w:val="clear"/>
          </w:tcPr>
          <w:p w:rsidR="00000000" w:rsidDel="00000000" w:rsidP="00000000" w:rsidRDefault="00000000" w:rsidRPr="00000000" w14:paraId="00000081">
            <w:pPr>
              <w:spacing w:after="20" w:before="20" w:lineRule="auto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poslijediplomski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8A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Godina studija</w:t>
            </w:r>
          </w:p>
        </w:tc>
        <w:tc>
          <w:tcPr>
            <w:gridSpan w:val="7"/>
            <w:shd w:fill="ffffff" w:val="clear"/>
            <w:vAlign w:val="center"/>
          </w:tcPr>
          <w:p w:rsidR="00000000" w:rsidDel="00000000" w:rsidP="00000000" w:rsidRDefault="00000000" w:rsidRPr="00000000" w14:paraId="0000008B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1.</w:t>
            </w:r>
          </w:p>
        </w:tc>
        <w:tc>
          <w:tcPr>
            <w:gridSpan w:val="8"/>
            <w:shd w:fill="ffffff" w:val="clear"/>
            <w:vAlign w:val="center"/>
          </w:tcPr>
          <w:p w:rsidR="00000000" w:rsidDel="00000000" w:rsidP="00000000" w:rsidRDefault="00000000" w:rsidRPr="00000000" w14:paraId="00000092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2.</w:t>
            </w:r>
          </w:p>
        </w:tc>
        <w:tc>
          <w:tcPr>
            <w:gridSpan w:val="6"/>
            <w:shd w:fill="ffffff" w:val="clear"/>
            <w:vAlign w:val="center"/>
          </w:tcPr>
          <w:p w:rsidR="00000000" w:rsidDel="00000000" w:rsidP="00000000" w:rsidRDefault="00000000" w:rsidRPr="00000000" w14:paraId="0000009A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3.</w:t>
            </w:r>
          </w:p>
        </w:tc>
        <w:tc>
          <w:tcPr>
            <w:gridSpan w:val="9"/>
            <w:shd w:fill="ffffff" w:val="clear"/>
            <w:vAlign w:val="center"/>
          </w:tcPr>
          <w:p w:rsidR="00000000" w:rsidDel="00000000" w:rsidP="00000000" w:rsidRDefault="00000000" w:rsidRPr="00000000" w14:paraId="000000A0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4.</w:t>
            </w:r>
          </w:p>
        </w:tc>
        <w:tc>
          <w:tcPr>
            <w:gridSpan w:val="3"/>
            <w:shd w:fill="ffffff" w:val="clear"/>
            <w:vAlign w:val="center"/>
          </w:tcPr>
          <w:p w:rsidR="00000000" w:rsidDel="00000000" w:rsidP="00000000" w:rsidRDefault="00000000" w:rsidRPr="00000000" w14:paraId="000000A9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5.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AC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Semestar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AD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zimski</w:t>
            </w:r>
          </w:p>
          <w:p w:rsidR="00000000" w:rsidDel="00000000" w:rsidP="00000000" w:rsidRDefault="00000000" w:rsidRPr="00000000" w14:paraId="000000AE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ljetni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0B1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I.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B9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II.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BE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III.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C2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IV.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C7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V.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VI.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CF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Status kolegija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D0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obvezni kolegij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0D3">
            <w:pPr>
              <w:spacing w:after="20" w:before="20" w:lineRule="auto"/>
              <w:jc w:val="center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izborni kolegij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vAlign w:val="center"/>
          </w:tcPr>
          <w:p w:rsidR="00000000" w:rsidDel="00000000" w:rsidP="00000000" w:rsidRDefault="00000000" w:rsidRPr="00000000" w14:paraId="000000DB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izborni kolegij koji se nudi studentima drugih odjela</w:t>
            </w:r>
          </w:p>
        </w:tc>
        <w:tc>
          <w:tcPr>
            <w:gridSpan w:val="10"/>
            <w:shd w:fill="f2f2f2" w:val="clear"/>
            <w:vAlign w:val="center"/>
          </w:tcPr>
          <w:p w:rsidR="00000000" w:rsidDel="00000000" w:rsidP="00000000" w:rsidRDefault="00000000" w:rsidRPr="00000000" w14:paraId="000000E6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7"/>
                <w:szCs w:val="17"/>
                <w:rtl w:val="0"/>
              </w:rPr>
              <w:t xml:space="preserve">Nastavničke kompetencije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DA</w:t>
            </w:r>
          </w:p>
          <w:p w:rsidR="00000000" w:rsidDel="00000000" w:rsidP="00000000" w:rsidRDefault="00000000" w:rsidRPr="00000000" w14:paraId="000000F1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NE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F2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Opterećenje </w:t>
            </w:r>
          </w:p>
        </w:tc>
        <w:tc>
          <w:tcPr/>
          <w:p w:rsidR="00000000" w:rsidDel="00000000" w:rsidP="00000000" w:rsidRDefault="00000000" w:rsidRPr="00000000" w14:paraId="000000F3">
            <w:pPr>
              <w:spacing w:after="20" w:before="20" w:lineRule="auto"/>
              <w:ind w:left="-76" w:firstLine="0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F4">
            <w:pPr>
              <w:spacing w:after="20" w:before="20" w:lineRule="auto"/>
              <w:jc w:val="center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P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5">
            <w:pPr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F7">
            <w:pPr>
              <w:spacing w:after="20" w:before="20" w:lineRule="auto"/>
              <w:jc w:val="center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B">
            <w:pPr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15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D">
            <w:pPr>
              <w:spacing w:after="20" w:before="20" w:lineRule="auto"/>
              <w:jc w:val="center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V</w:t>
            </w:r>
          </w:p>
        </w:tc>
        <w:tc>
          <w:tcPr>
            <w:gridSpan w:val="15"/>
            <w:shd w:fill="f2f2f2" w:val="clear"/>
          </w:tcPr>
          <w:p w:rsidR="00000000" w:rsidDel="00000000" w:rsidP="00000000" w:rsidRDefault="00000000" w:rsidRPr="00000000" w14:paraId="000000FF">
            <w:pPr>
              <w:spacing w:after="20" w:before="20" w:lineRule="auto"/>
              <w:jc w:val="right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Mrežne stranice kolegija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0E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DA </w:t>
            </w: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14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Mjesto i vrijeme izvođenja nastave</w:t>
            </w:r>
          </w:p>
        </w:tc>
        <w:tc>
          <w:tcPr>
            <w:gridSpan w:val="12"/>
            <w:vAlign w:val="center"/>
          </w:tcPr>
          <w:p w:rsidR="00000000" w:rsidDel="00000000" w:rsidP="00000000" w:rsidRDefault="00000000" w:rsidRPr="00000000" w14:paraId="00000115">
            <w:pPr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P03, srijeda 8:30</w:t>
            </w:r>
          </w:p>
        </w:tc>
        <w:tc>
          <w:tcPr>
            <w:gridSpan w:val="10"/>
            <w:shd w:fill="f2f2f2" w:val="clear"/>
            <w:vAlign w:val="center"/>
          </w:tcPr>
          <w:p w:rsidR="00000000" w:rsidDel="00000000" w:rsidP="00000000" w:rsidRDefault="00000000" w:rsidRPr="00000000" w14:paraId="00000121">
            <w:pPr>
              <w:spacing w:after="20" w:before="20" w:lineRule="auto"/>
              <w:jc w:val="center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Jezik/jezici na kojima se izvodi kolegij</w:t>
            </w:r>
          </w:p>
        </w:tc>
        <w:tc>
          <w:tcPr>
            <w:gridSpan w:val="11"/>
            <w:vAlign w:val="center"/>
          </w:tcPr>
          <w:p w:rsidR="00000000" w:rsidDel="00000000" w:rsidP="00000000" w:rsidRDefault="00000000" w:rsidRPr="00000000" w14:paraId="0000012B">
            <w:pPr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Engleski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36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Početak nastave</w:t>
            </w:r>
          </w:p>
        </w:tc>
        <w:tc>
          <w:tcPr>
            <w:gridSpan w:val="12"/>
          </w:tcPr>
          <w:p w:rsidR="00000000" w:rsidDel="00000000" w:rsidP="00000000" w:rsidRDefault="00000000" w:rsidRPr="00000000" w14:paraId="00000137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Akademski kalendar</w:t>
            </w:r>
          </w:p>
        </w:tc>
        <w:tc>
          <w:tcPr>
            <w:gridSpan w:val="10"/>
            <w:shd w:fill="f2f2f2" w:val="clear"/>
          </w:tcPr>
          <w:p w:rsidR="00000000" w:rsidDel="00000000" w:rsidP="00000000" w:rsidRDefault="00000000" w:rsidRPr="00000000" w14:paraId="00000143">
            <w:pPr>
              <w:tabs>
                <w:tab w:val="left" w:leader="none" w:pos="1218"/>
              </w:tabs>
              <w:spacing w:after="20" w:before="20" w:lineRule="auto"/>
              <w:jc w:val="right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Završetak nastave</w:t>
            </w:r>
          </w:p>
        </w:tc>
        <w:tc>
          <w:tcPr>
            <w:gridSpan w:val="11"/>
          </w:tcPr>
          <w:p w:rsidR="00000000" w:rsidDel="00000000" w:rsidP="00000000" w:rsidRDefault="00000000" w:rsidRPr="00000000" w14:paraId="0000014D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Akademski kalendar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58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Preduvjeti za upis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159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Položen ispit iz Engleskog jezika struke 4 (JEN204)</w:t>
            </w:r>
          </w:p>
        </w:tc>
      </w:tr>
      <w:tr>
        <w:trPr>
          <w:cantSplit w:val="0"/>
          <w:tblHeader w:val="0"/>
        </w:trPr>
        <w:tc>
          <w:tcPr>
            <w:gridSpan w:val="34"/>
            <w:shd w:fill="d9d9d9" w:val="clear"/>
          </w:tcPr>
          <w:p w:rsidR="00000000" w:rsidDel="00000000" w:rsidP="00000000" w:rsidRDefault="00000000" w:rsidRPr="00000000" w14:paraId="0000017A">
            <w:pPr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9C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Nositelj kolegija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19D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Gabrijela Čepo, prof., pred.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BE">
            <w:pPr>
              <w:spacing w:after="20" w:before="20" w:lineRule="auto"/>
              <w:jc w:val="right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E-mail</w:t>
            </w:r>
          </w:p>
        </w:tc>
        <w:tc>
          <w:tcPr>
            <w:gridSpan w:val="18"/>
            <w:vAlign w:val="center"/>
          </w:tcPr>
          <w:p w:rsidR="00000000" w:rsidDel="00000000" w:rsidP="00000000" w:rsidRDefault="00000000" w:rsidRPr="00000000" w14:paraId="000001BF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hyperlink r:id="rId8">
              <w:r w:rsidDel="00000000" w:rsidR="00000000" w:rsidRPr="00000000">
                <w:rPr>
                  <w:rFonts w:ascii="Merriweather" w:cs="Merriweather" w:eastAsia="Merriweather" w:hAnsi="Merriweather"/>
                  <w:color w:val="0000ff"/>
                  <w:sz w:val="18"/>
                  <w:szCs w:val="18"/>
                  <w:u w:val="single"/>
                  <w:rtl w:val="0"/>
                </w:rPr>
                <w:t xml:space="preserve">gcepo22@unizd.hr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2f2f2" w:val="clear"/>
          </w:tcPr>
          <w:p w:rsidR="00000000" w:rsidDel="00000000" w:rsidP="00000000" w:rsidRDefault="00000000" w:rsidRPr="00000000" w14:paraId="000001D1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Konzultacije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1D7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Srijedom</w:t>
            </w:r>
          </w:p>
          <w:p w:rsidR="00000000" w:rsidDel="00000000" w:rsidP="00000000" w:rsidRDefault="00000000" w:rsidRPr="00000000" w14:paraId="000001D8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10.00 – 11.00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1E1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Izvođač kolegija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1E2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203">
            <w:pPr>
              <w:spacing w:after="20" w:before="20" w:lineRule="auto"/>
              <w:jc w:val="right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E-mail</w:t>
            </w:r>
          </w:p>
        </w:tc>
        <w:tc>
          <w:tcPr>
            <w:gridSpan w:val="18"/>
            <w:vAlign w:val="center"/>
          </w:tcPr>
          <w:p w:rsidR="00000000" w:rsidDel="00000000" w:rsidP="00000000" w:rsidRDefault="00000000" w:rsidRPr="00000000" w14:paraId="00000204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2f2f2" w:val="clear"/>
          </w:tcPr>
          <w:p w:rsidR="00000000" w:rsidDel="00000000" w:rsidP="00000000" w:rsidRDefault="00000000" w:rsidRPr="00000000" w14:paraId="00000216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Konzultacije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21C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225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Suradnici na kolegiju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226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247">
            <w:pPr>
              <w:spacing w:after="20" w:before="20" w:lineRule="auto"/>
              <w:jc w:val="right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E-mail</w:t>
            </w:r>
          </w:p>
        </w:tc>
        <w:tc>
          <w:tcPr>
            <w:gridSpan w:val="18"/>
            <w:vAlign w:val="center"/>
          </w:tcPr>
          <w:p w:rsidR="00000000" w:rsidDel="00000000" w:rsidP="00000000" w:rsidRDefault="00000000" w:rsidRPr="00000000" w14:paraId="00000248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2f2f2" w:val="clear"/>
          </w:tcPr>
          <w:p w:rsidR="00000000" w:rsidDel="00000000" w:rsidP="00000000" w:rsidRDefault="00000000" w:rsidRPr="00000000" w14:paraId="0000025A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Konzultacije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260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269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Suradnici na kolegiju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26A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28B">
            <w:pPr>
              <w:spacing w:after="20" w:before="20" w:lineRule="auto"/>
              <w:jc w:val="right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E-mail</w:t>
            </w:r>
          </w:p>
        </w:tc>
        <w:tc>
          <w:tcPr>
            <w:gridSpan w:val="18"/>
            <w:vAlign w:val="center"/>
          </w:tcPr>
          <w:p w:rsidR="00000000" w:rsidDel="00000000" w:rsidP="00000000" w:rsidRDefault="00000000" w:rsidRPr="00000000" w14:paraId="0000028C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2f2f2" w:val="clear"/>
          </w:tcPr>
          <w:p w:rsidR="00000000" w:rsidDel="00000000" w:rsidP="00000000" w:rsidRDefault="00000000" w:rsidRPr="00000000" w14:paraId="0000029E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Konzultacije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2A4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4"/>
            <w:shd w:fill="d9d9d9" w:val="clear"/>
          </w:tcPr>
          <w:p w:rsidR="00000000" w:rsidDel="00000000" w:rsidP="00000000" w:rsidRDefault="00000000" w:rsidRPr="00000000" w14:paraId="000002AD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2CF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Vrste izvođenja nastave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2D0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predavanja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2D7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seminari i radionice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2DF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vježbe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2E5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obrazovanje na daljinu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2EE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terenska nastava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2F2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samostalni zadaci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2F9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multimedija i mreža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301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laboratorij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307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mentorski rad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310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ostalo</w:t>
            </w:r>
          </w:p>
        </w:tc>
      </w:tr>
      <w:tr>
        <w:trPr>
          <w:cantSplit w:val="0"/>
          <w:tblHeader w:val="0"/>
        </w:trPr>
        <w:tc>
          <w:tcPr>
            <w:gridSpan w:val="8"/>
            <w:shd w:fill="f2f2f2" w:val="clear"/>
          </w:tcPr>
          <w:p w:rsidR="00000000" w:rsidDel="00000000" w:rsidP="00000000" w:rsidRDefault="00000000" w:rsidRPr="00000000" w14:paraId="00000313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Ishodi učenja kolegija</w:t>
            </w:r>
          </w:p>
        </w:tc>
        <w:tc>
          <w:tcPr>
            <w:gridSpan w:val="26"/>
            <w:vAlign w:val="center"/>
          </w:tcPr>
          <w:p w:rsidR="00000000" w:rsidDel="00000000" w:rsidP="00000000" w:rsidRDefault="00000000" w:rsidRPr="00000000" w14:paraId="0000031B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Nakon položenog ispita studenti će moći:</w:t>
            </w:r>
          </w:p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Konsolidirati jezične strukture i gramatike; usvojiti osnovne tehnike čitanja stručne literature; usvojiti tehnike pisanja sažetaka i seminarskih radova na zadanu stručnu temu; razvijati vještine govorenja o stručnim temama;</w:t>
            </w:r>
          </w:p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Samostalno prezentirati određene teme iz struke na zadanu temu (speech three to five minutes)</w:t>
            </w:r>
          </w:p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Komunicirati na brodu koristeći pomorsko-komunikacijske izraze u skladu s SMCP 2001 (maritime English) – čitati s razumijevanjem koristeći osnovne tehnike čitanja (skimming, scanning)</w:t>
            </w:r>
          </w:p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Pravilno koristiti jezične i gramatičke strukture na razini primjerenoj godini učenja (C1) stavljajući naglasak na jezik struke;</w:t>
            </w:r>
          </w:p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Primijeniti tehnike čitanja literature za akademske potrebe za područje nautike i tehnologije pomorskog prometa</w:t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Analizirati rečenice u stručnom tekstu, prevoditi stručni tekst s engleskog na hrvatski i obrnuto;</w:t>
            </w:r>
          </w:p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Koristiti pri pisanju u izlaganju vokabular struke, poznavati i pravilno koristiti formalni i neformalni diskurs (jezik struke, pomorski žargon);</w:t>
            </w:r>
          </w:p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Razumjeti slušne zapise o stručnim temama ili usmenu komunikaciju na stranom jeziku struke.</w:t>
            </w:r>
          </w:p>
        </w:tc>
      </w:tr>
      <w:tr>
        <w:trPr>
          <w:cantSplit w:val="0"/>
          <w:tblHeader w:val="0"/>
        </w:trPr>
        <w:tc>
          <w:tcPr>
            <w:gridSpan w:val="8"/>
            <w:shd w:fill="f2f2f2" w:val="clear"/>
          </w:tcPr>
          <w:p w:rsidR="00000000" w:rsidDel="00000000" w:rsidP="00000000" w:rsidRDefault="00000000" w:rsidRPr="00000000" w14:paraId="0000033D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Ishodi učenja na razini programa</w:t>
            </w:r>
          </w:p>
        </w:tc>
        <w:tc>
          <w:tcPr>
            <w:gridSpan w:val="26"/>
            <w:vAlign w:val="center"/>
          </w:tcPr>
          <w:p w:rsidR="00000000" w:rsidDel="00000000" w:rsidP="00000000" w:rsidRDefault="00000000" w:rsidRPr="00000000" w14:paraId="00000345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Koristiti interne komunikacijske sustave</w:t>
            </w:r>
          </w:p>
        </w:tc>
      </w:tr>
      <w:tr>
        <w:trPr>
          <w:cantSplit w:val="0"/>
          <w:tblHeader w:val="0"/>
        </w:trPr>
        <w:tc>
          <w:tcPr>
            <w:gridSpan w:val="34"/>
            <w:shd w:fill="d9d9d9" w:val="clear"/>
          </w:tcPr>
          <w:p w:rsidR="00000000" w:rsidDel="00000000" w:rsidP="00000000" w:rsidRDefault="00000000" w:rsidRPr="00000000" w14:paraId="0000035F">
            <w:pPr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381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Načini praćenja studenata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382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 pohađanje nastave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389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 priprema za nastavu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391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 domaće zadaće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397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 kontinuirana evaluacija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3A0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 istraživanje</w:t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3A4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 praktični rad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3AB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Merriweather" w:cs="Merriweather" w:eastAsia="Merriweather" w:hAnsi="Merriweather"/>
                <w:sz w:val="15"/>
                <w:szCs w:val="15"/>
                <w:rtl w:val="0"/>
              </w:rPr>
              <w:t xml:space="preserve">eksperimentalni rad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3B3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 izlaganje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3B9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 projekt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3C2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 seminar</w:t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3C6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 kolokvij(i)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3CD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 pismeni ispit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3D5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 usmeni ispit</w:t>
            </w:r>
          </w:p>
        </w:tc>
        <w:tc>
          <w:tcPr>
            <w:gridSpan w:val="12"/>
            <w:vAlign w:val="center"/>
          </w:tcPr>
          <w:p w:rsidR="00000000" w:rsidDel="00000000" w:rsidP="00000000" w:rsidRDefault="00000000" w:rsidRPr="00000000" w14:paraId="000003DB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6"/>
                <w:szCs w:val="16"/>
                <w:rtl w:val="0"/>
              </w:rPr>
              <w:t xml:space="preserve"> ostalo: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3E7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Uvjeti pristupanja ispitu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3E8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Studenti moraju redovito pohađati nastavu, te imaju pravo na samo 3 izostanka. Ukoliko student ne uradi na vrijeme jednu ili više zadaća (kolokvija), ili ako ima više od 3 izostanka, ne dobiva potpis nastavnika, te gubi pravo izlaska na završni pismeni/usmeni ispit. Studenti trebaju redovno pratiti obavijesti, zadatke i materijale objavljene na Merlin sustavu za e-učenje.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409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Ispitni rokovi</w:t>
            </w:r>
          </w:p>
        </w:tc>
        <w:tc>
          <w:tcPr>
            <w:gridSpan w:val="14"/>
          </w:tcPr>
          <w:p w:rsidR="00000000" w:rsidDel="00000000" w:rsidP="00000000" w:rsidRDefault="00000000" w:rsidRPr="00000000" w14:paraId="0000040A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zimski ispitni rok </w:t>
            </w:r>
          </w:p>
        </w:tc>
        <w:tc>
          <w:tcPr>
            <w:gridSpan w:val="12"/>
          </w:tcPr>
          <w:p w:rsidR="00000000" w:rsidDel="00000000" w:rsidP="00000000" w:rsidRDefault="00000000" w:rsidRPr="00000000" w14:paraId="00000418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ljetni ispitni rok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424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jesenski ispitni rok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42B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Termini ispitnih rokova</w:t>
            </w:r>
          </w:p>
        </w:tc>
        <w:tc>
          <w:tcPr>
            <w:gridSpan w:val="14"/>
            <w:vAlign w:val="center"/>
          </w:tcPr>
          <w:p w:rsidR="00000000" w:rsidDel="00000000" w:rsidP="00000000" w:rsidRDefault="00000000" w:rsidRPr="00000000" w14:paraId="0000042C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Akademski kalendar</w:t>
            </w:r>
          </w:p>
        </w:tc>
        <w:tc>
          <w:tcPr>
            <w:gridSpan w:val="12"/>
            <w:vAlign w:val="center"/>
          </w:tcPr>
          <w:p w:rsidR="00000000" w:rsidDel="00000000" w:rsidP="00000000" w:rsidRDefault="00000000" w:rsidRPr="00000000" w14:paraId="0000043A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446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Akademski kalendar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44D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Opis kolegija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44E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Kolegij obuhvaća nastavne teme vezane za struku pri čemu se naglasak stavlja na vokabular struke i  njegovo usvajanje na engleskom i hrvatskom jeziku u skladu s međunarodnim konvencijama za pomorstvo i pomorce.</w:t>
            </w:r>
          </w:p>
          <w:p w:rsidR="00000000" w:rsidDel="00000000" w:rsidP="00000000" w:rsidRDefault="00000000" w:rsidRPr="00000000" w14:paraId="0000044F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Engleski jezik struke u svezi navigacijskih pomagala i opreme na navigacijskom mostu, pomorskih karata, stručni izrazi koji se koriste prilikom korištenja raznih metoda i u svezi raznih pomagala u određivanju pozicije broda (Radar, Arpa, Integrated Navigation Systems, VHF devices, Mercator and Gnomonic Projection Charts, astronomical navigation, etc), korisni stručni izrazi glede pravca vjetra i kretanja jedrilice u odnosu na vjetar i valove; sigurnost na moru, pravila o izbjegavanju sudara na moru (COLREGS), sustav pomorskih oznaka, pomagala u navigaciji, smjerovi vjetra i plovidbe jedrilicom, VHF komunikacija i korištenje SMCP u slučaju kad je brod u pogibelji i kad je sigurnost ugrožena (Distress, Urgency and Safety Communication)</w:t>
            </w:r>
          </w:p>
          <w:p w:rsidR="00000000" w:rsidDel="00000000" w:rsidP="00000000" w:rsidRDefault="00000000" w:rsidRPr="00000000" w14:paraId="00000450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Uvježbavanje izlaganja na stručnu temu, uvježbavanje pisanja pismenog rada na zadanu temu iz struke.</w:t>
            </w:r>
          </w:p>
          <w:p w:rsidR="00000000" w:rsidDel="00000000" w:rsidP="00000000" w:rsidRDefault="00000000" w:rsidRPr="00000000" w14:paraId="00000451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Gramatika: „if“ clauses, analiza rečenice, vrste riječi i njihov raspored u rečenici, vježbe prevođenja (pasiv); upravni i neupravni govor, glagolska vremena i njihova pravilna upotreba, aktivni i pasivni oblici glagola, sintaksa rečenice u engleskom jeziku, pravilna tvorba rečenice (redoslijed riječi u potvrdnoj i upitnoj rečenici).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472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Sadržaj kolegija (nastavne teme)</w:t>
            </w:r>
          </w:p>
        </w:tc>
        <w:tc>
          <w:tcPr>
            <w:gridSpan w:val="33"/>
          </w:tcPr>
          <w:p w:rsidR="00000000" w:rsidDel="00000000" w:rsidP="00000000" w:rsidRDefault="00000000" w:rsidRPr="00000000" w14:paraId="000004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Sea Charts</w:t>
            </w:r>
          </w:p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Obtaining</w:t>
            </w: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a Ship's Position</w:t>
            </w:r>
          </w:p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Astronomical Navigation</w:t>
            </w:r>
          </w:p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Grammar – Study and Translation; adjectives and nouns; time, cause, reason and condition clauses, synonyms and opposites</w:t>
            </w:r>
          </w:p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The Marine Radar</w:t>
            </w:r>
          </w:p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Progress test I</w:t>
            </w:r>
          </w:p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Integrated Navigation Systems</w:t>
            </w:r>
          </w:p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Points of Sailing</w:t>
            </w:r>
          </w:p>
          <w:p w:rsidR="00000000" w:rsidDel="00000000" w:rsidP="00000000" w:rsidRDefault="00000000" w:rsidRPr="00000000" w14:paraId="000004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Grammar – Active/passive sentences, Prepositions, 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conjunctions</w:t>
            </w: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, correct pronunciation</w:t>
            </w:r>
          </w:p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Buoyage Systems</w:t>
            </w:r>
          </w:p>
          <w:p w:rsidR="00000000" w:rsidDel="00000000" w:rsidP="00000000" w:rsidRDefault="00000000" w:rsidRPr="00000000" w14:paraId="000004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Collision Regulations (COLREGS)</w:t>
            </w:r>
          </w:p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Communications: Urgency, Safety, Distress, Routine</w:t>
            </w:r>
          </w:p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Writing skills</w:t>
            </w:r>
          </w:p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Progress test II</w:t>
            </w:r>
          </w:p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Presentations (speech 3-5 minutes)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4A2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Obvezna literatura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4A3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Pritchard, Boris:'Maritime English I', Zagreb, ŠK 1995.</w:t>
            </w:r>
          </w:p>
          <w:p w:rsidR="00000000" w:rsidDel="00000000" w:rsidP="00000000" w:rsidRDefault="00000000" w:rsidRPr="00000000" w14:paraId="000004A4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4C5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Dodatna literatura 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4C6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Jelčić Čolakovac, Jasmina; Bogunović, Irena: Grammar for mariners: grammar coursebook for students of maritime courses, Sveučilište u Rijeci, Pomorski fakultet, 2021.</w:t>
            </w:r>
          </w:p>
          <w:p w:rsidR="00000000" w:rsidDel="00000000" w:rsidP="00000000" w:rsidRDefault="00000000" w:rsidRPr="00000000" w14:paraId="000004C7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Van Kluiven, P.C. 'The International Maritime Language Programme', Alkmaar; Alk &amp;Heinen Publishers, 2003. The Netherlands</w:t>
            </w:r>
          </w:p>
          <w:p w:rsidR="00000000" w:rsidDel="00000000" w:rsidP="00000000" w:rsidRDefault="00000000" w:rsidRPr="00000000" w14:paraId="000004C8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Engleski rječnik; Stazić, Željko 'Englesko-hrvatski rječnik pomorskih izraza i termina (English-Croatian Dictionary of Marine Words and Terms), Sveučilišna knjižnica u Splitu, Dalmacija papir Split, 2004.</w:t>
            </w:r>
          </w:p>
          <w:p w:rsidR="00000000" w:rsidDel="00000000" w:rsidP="00000000" w:rsidRDefault="00000000" w:rsidRPr="00000000" w14:paraId="000004C9">
            <w:pPr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Standardni pomorsko-navigacijski rječnik, Školska knjiga Zagreb</w:t>
            </w:r>
          </w:p>
          <w:p w:rsidR="00000000" w:rsidDel="00000000" w:rsidP="00000000" w:rsidRDefault="00000000" w:rsidRPr="00000000" w14:paraId="000004CA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Murphy, J. 2004. 3rd edition 'English Grammar in Use' Cambridge University Press (Intermediate to Upper-intermediate)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4EB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Mrežni izvori 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4EC">
            <w:pPr>
              <w:rPr>
                <w:rFonts w:ascii="Merriweather" w:cs="Merriweather" w:eastAsia="Merriweather" w:hAnsi="Merriweather"/>
                <w:sz w:val="20"/>
                <w:szCs w:val="20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20"/>
                <w:szCs w:val="20"/>
                <w:rtl w:val="0"/>
              </w:rPr>
              <w:t xml:space="preserve">Materijali na e-learning sustavu: Merlin 2023./2024.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50D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Provjera ishoda učenja (prema uputama AZVO)</w:t>
            </w:r>
          </w:p>
        </w:tc>
        <w:tc>
          <w:tcPr>
            <w:gridSpan w:val="28"/>
          </w:tcPr>
          <w:p w:rsidR="00000000" w:rsidDel="00000000" w:rsidP="00000000" w:rsidRDefault="00000000" w:rsidRPr="00000000" w14:paraId="0000050E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Samo završni ispit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52A">
            <w:pPr>
              <w:tabs>
                <w:tab w:val="left" w:leader="none" w:pos="1218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5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vAlign w:val="center"/>
          </w:tcPr>
          <w:p w:rsidR="00000000" w:rsidDel="00000000" w:rsidP="00000000" w:rsidRDefault="00000000" w:rsidRPr="00000000" w14:paraId="00000530">
            <w:pPr>
              <w:widowControl w:val="0"/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završni</w:t>
            </w:r>
          </w:p>
          <w:p w:rsidR="00000000" w:rsidDel="00000000" w:rsidP="00000000" w:rsidRDefault="00000000" w:rsidRPr="00000000" w14:paraId="00000531">
            <w:pPr>
              <w:widowControl w:val="0"/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pismeni ispit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53B">
            <w:pPr>
              <w:widowControl w:val="0"/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završni</w:t>
            </w:r>
          </w:p>
          <w:p w:rsidR="00000000" w:rsidDel="00000000" w:rsidP="00000000" w:rsidRDefault="00000000" w:rsidRPr="00000000" w14:paraId="0000053C">
            <w:pPr>
              <w:widowControl w:val="0"/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usmeni ispit</w:t>
            </w:r>
          </w:p>
        </w:tc>
        <w:tc>
          <w:tcPr>
            <w:gridSpan w:val="9"/>
            <w:vAlign w:val="center"/>
          </w:tcPr>
          <w:p w:rsidR="00000000" w:rsidDel="00000000" w:rsidP="00000000" w:rsidRDefault="00000000" w:rsidRPr="00000000" w14:paraId="00000545">
            <w:pPr>
              <w:widowControl w:val="0"/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pismeni i usmeni završni ispit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54E">
            <w:pPr>
              <w:widowControl w:val="0"/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praktični rad i završni ispit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5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554">
            <w:pPr>
              <w:widowControl w:val="0"/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samo kolokvij/zadaće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559">
            <w:pPr>
              <w:widowControl w:val="0"/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kolokvij / zadaća i završni ispit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561">
            <w:pPr>
              <w:widowControl w:val="0"/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seminarski</w:t>
            </w:r>
          </w:p>
          <w:p w:rsidR="00000000" w:rsidDel="00000000" w:rsidP="00000000" w:rsidRDefault="00000000" w:rsidRPr="00000000" w14:paraId="00000562">
            <w:pPr>
              <w:widowControl w:val="0"/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rad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568">
            <w:pPr>
              <w:widowControl w:val="0"/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seminarski</w:t>
            </w:r>
          </w:p>
          <w:p w:rsidR="00000000" w:rsidDel="00000000" w:rsidP="00000000" w:rsidRDefault="00000000" w:rsidRPr="00000000" w14:paraId="00000569">
            <w:pPr>
              <w:widowControl w:val="0"/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rad i završni ispit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56D">
            <w:pPr>
              <w:widowControl w:val="0"/>
              <w:tabs>
                <w:tab w:val="center" w:leader="none" w:pos="759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praktični rad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575">
            <w:pPr>
              <w:widowControl w:val="0"/>
              <w:tabs>
                <w:tab w:val="center" w:leader="none" w:pos="759"/>
              </w:tabs>
              <w:spacing w:after="20" w:before="20" w:lineRule="auto"/>
              <w:jc w:val="center"/>
              <w:rPr>
                <w:rFonts w:ascii="Merriweather" w:cs="Merriweather" w:eastAsia="Merriweather" w:hAnsi="Merriweather"/>
                <w:sz w:val="17"/>
                <w:szCs w:val="17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7"/>
                <w:szCs w:val="17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7"/>
                <w:szCs w:val="17"/>
                <w:rtl w:val="0"/>
              </w:rPr>
              <w:t xml:space="preserve"> drugi oblici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577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Način formiranja završne ocjene (%)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578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Tijekom semestra studenti su dužni uraditi tri zadaće, svaka zadaća vrijedi 20% od ukupnog  rezultata pismenog ispita.  Na kraju semestra studenti pristupaju pismenom ispitu koji vrijedi 40% od ukupnog rezultata pismenih ispita,  a nakon pismenog ispita studenti pristupaju usmenom ispitu. Ukupni rezultati pismenih ispita čine 70% cjelokupnog ispita. Usmeni ispit čini 20% cjelokupnog ispita. Sudjelovanje u nastavi (nazočnost, aktivnost, domaće zadaće) čini 10% cjelokupnog ispita. Uspjeh na svim zadaćama, pismenom ispitu i usmenom ispitu se izražava u postocima. Nastavnik zadržava pravo osloboditi određene studente pismenog i/ili usmenog ispita.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</w:tcPr>
          <w:p w:rsidR="00000000" w:rsidDel="00000000" w:rsidP="00000000" w:rsidRDefault="00000000" w:rsidRPr="00000000" w14:paraId="00000599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Ocjenjivanje kolokvija i završnog ispita (%)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59A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0-49</w:t>
            </w:r>
          </w:p>
        </w:tc>
        <w:tc>
          <w:tcPr>
            <w:gridSpan w:val="27"/>
            <w:vAlign w:val="center"/>
          </w:tcPr>
          <w:p w:rsidR="00000000" w:rsidDel="00000000" w:rsidP="00000000" w:rsidRDefault="00000000" w:rsidRPr="00000000" w14:paraId="000005A0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% nedovoljan (1)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</w:tcPr>
          <w:p w:rsidR="00000000" w:rsidDel="00000000" w:rsidP="00000000" w:rsidRDefault="00000000" w:rsidRPr="00000000" w14:paraId="000005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5BC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50-63</w:t>
            </w:r>
          </w:p>
        </w:tc>
        <w:tc>
          <w:tcPr>
            <w:gridSpan w:val="27"/>
            <w:vAlign w:val="center"/>
          </w:tcPr>
          <w:p w:rsidR="00000000" w:rsidDel="00000000" w:rsidP="00000000" w:rsidRDefault="00000000" w:rsidRPr="00000000" w14:paraId="000005C2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% dovoljan (2)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</w:tcPr>
          <w:p w:rsidR="00000000" w:rsidDel="00000000" w:rsidP="00000000" w:rsidRDefault="00000000" w:rsidRPr="00000000" w14:paraId="000005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5DE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64-76</w:t>
            </w:r>
          </w:p>
        </w:tc>
        <w:tc>
          <w:tcPr>
            <w:gridSpan w:val="27"/>
            <w:vAlign w:val="center"/>
          </w:tcPr>
          <w:p w:rsidR="00000000" w:rsidDel="00000000" w:rsidP="00000000" w:rsidRDefault="00000000" w:rsidRPr="00000000" w14:paraId="000005E4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% dobar (3)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</w:tcPr>
          <w:p w:rsidR="00000000" w:rsidDel="00000000" w:rsidP="00000000" w:rsidRDefault="00000000" w:rsidRPr="00000000" w14:paraId="000005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600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77-88</w:t>
            </w:r>
          </w:p>
        </w:tc>
        <w:tc>
          <w:tcPr>
            <w:gridSpan w:val="27"/>
            <w:vAlign w:val="center"/>
          </w:tcPr>
          <w:p w:rsidR="00000000" w:rsidDel="00000000" w:rsidP="00000000" w:rsidRDefault="00000000" w:rsidRPr="00000000" w14:paraId="00000606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% vrlo dobar (4)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</w:tcPr>
          <w:p w:rsidR="00000000" w:rsidDel="00000000" w:rsidP="00000000" w:rsidRDefault="00000000" w:rsidRPr="00000000" w14:paraId="000006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622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89-100</w:t>
            </w:r>
          </w:p>
        </w:tc>
        <w:tc>
          <w:tcPr>
            <w:gridSpan w:val="27"/>
            <w:vAlign w:val="center"/>
          </w:tcPr>
          <w:p w:rsidR="00000000" w:rsidDel="00000000" w:rsidP="00000000" w:rsidRDefault="00000000" w:rsidRPr="00000000" w14:paraId="00000628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% izvrstan (5)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643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Način praćenja kvalitete</w:t>
            </w:r>
          </w:p>
        </w:tc>
        <w:tc>
          <w:tcPr>
            <w:gridSpan w:val="33"/>
            <w:vAlign w:val="center"/>
          </w:tcPr>
          <w:p w:rsidR="00000000" w:rsidDel="00000000" w:rsidP="00000000" w:rsidRDefault="00000000" w:rsidRPr="00000000" w14:paraId="00000644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studentska evaluacija nastave na razini Sveučilišta </w:t>
            </w:r>
          </w:p>
          <w:p w:rsidR="00000000" w:rsidDel="00000000" w:rsidP="00000000" w:rsidRDefault="00000000" w:rsidRPr="00000000" w14:paraId="00000645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studentska evaluacija nastave na razini sastavnice</w:t>
            </w:r>
          </w:p>
          <w:p w:rsidR="00000000" w:rsidDel="00000000" w:rsidP="00000000" w:rsidRDefault="00000000" w:rsidRPr="00000000" w14:paraId="00000646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interna evaluacija nastave </w:t>
            </w:r>
          </w:p>
          <w:p w:rsidR="00000000" w:rsidDel="00000000" w:rsidP="00000000" w:rsidRDefault="00000000" w:rsidRPr="00000000" w14:paraId="00000647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☒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tematske sjednice stručnih vijeća sastavnica o kvaliteti nastave i rezultatima studentske ankete</w:t>
            </w:r>
          </w:p>
          <w:p w:rsidR="00000000" w:rsidDel="00000000" w:rsidP="00000000" w:rsidRDefault="00000000" w:rsidRPr="00000000" w14:paraId="00000648">
            <w:pPr>
              <w:tabs>
                <w:tab w:val="left" w:leader="none" w:pos="1218"/>
              </w:tabs>
              <w:spacing w:after="20" w:before="20" w:lineRule="auto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☐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ostalo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669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Napomena / </w:t>
            </w:r>
          </w:p>
          <w:p w:rsidR="00000000" w:rsidDel="00000000" w:rsidP="00000000" w:rsidRDefault="00000000" w:rsidRPr="00000000" w14:paraId="0000066A">
            <w:pPr>
              <w:spacing w:after="20" w:before="20" w:lineRule="auto"/>
              <w:rPr>
                <w:rFonts w:ascii="Merriweather" w:cs="Merriweather" w:eastAsia="Merriweather" w:hAnsi="Merriweather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b w:val="1"/>
                <w:sz w:val="18"/>
                <w:szCs w:val="18"/>
                <w:rtl w:val="0"/>
              </w:rPr>
              <w:t xml:space="preserve">Ostalo</w:t>
            </w:r>
          </w:p>
        </w:tc>
        <w:tc>
          <w:tcPr>
            <w:gridSpan w:val="33"/>
            <w:shd w:fill="auto" w:val="clear"/>
          </w:tcPr>
          <w:p w:rsidR="00000000" w:rsidDel="00000000" w:rsidP="00000000" w:rsidRDefault="00000000" w:rsidRPr="00000000" w14:paraId="0000066B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Sukladno čl. 6. </w:t>
            </w:r>
            <w:r w:rsidDel="00000000" w:rsidR="00000000" w:rsidRPr="00000000">
              <w:rPr>
                <w:rFonts w:ascii="Merriweather" w:cs="Merriweather" w:eastAsia="Merriweather" w:hAnsi="Merriweather"/>
                <w:i w:val="1"/>
                <w:sz w:val="18"/>
                <w:szCs w:val="18"/>
                <w:rtl w:val="0"/>
              </w:rPr>
              <w:t xml:space="preserve">Etičkog kodeksa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:rsidR="00000000" w:rsidDel="00000000" w:rsidP="00000000" w:rsidRDefault="00000000" w:rsidRPr="00000000" w14:paraId="0000066C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Prema čl. 14. </w:t>
            </w:r>
            <w:r w:rsidDel="00000000" w:rsidR="00000000" w:rsidRPr="00000000">
              <w:rPr>
                <w:rFonts w:ascii="Merriweather" w:cs="Merriweather" w:eastAsia="Merriweather" w:hAnsi="Merriweather"/>
                <w:i w:val="1"/>
                <w:sz w:val="18"/>
                <w:szCs w:val="18"/>
                <w:rtl w:val="0"/>
              </w:rPr>
              <w:t xml:space="preserve">Etičkog kodeksa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Del="00000000" w:rsidR="00000000" w:rsidRPr="00000000">
              <w:rPr>
                <w:rFonts w:ascii="Merriweather" w:cs="Merriweather" w:eastAsia="Merriweather" w:hAnsi="Merriweather"/>
                <w:rtl w:val="0"/>
              </w:rPr>
              <w:t xml:space="preserve"> </w:t>
            </w: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[…] </w:t>
            </w:r>
          </w:p>
          <w:p w:rsidR="00000000" w:rsidDel="00000000" w:rsidP="00000000" w:rsidRDefault="00000000" w:rsidRPr="00000000" w14:paraId="0000066D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Etički je nedopušten svaki čin koji predstavlja povrjedu akademskog poštenja. To uključuje, ali se ne ograničava samo na: </w:t>
            </w:r>
          </w:p>
          <w:p w:rsidR="00000000" w:rsidDel="00000000" w:rsidP="00000000" w:rsidRDefault="00000000" w:rsidRPr="00000000" w14:paraId="0000066E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:rsidR="00000000" w:rsidDel="00000000" w:rsidP="00000000" w:rsidRDefault="00000000" w:rsidRPr="00000000" w14:paraId="0000066F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:rsidR="00000000" w:rsidDel="00000000" w:rsidP="00000000" w:rsidRDefault="00000000" w:rsidRPr="00000000" w14:paraId="00000670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9">
              <w:r w:rsidDel="00000000" w:rsidR="00000000" w:rsidRPr="00000000">
                <w:rPr>
                  <w:rFonts w:ascii="Merriweather" w:cs="Merriweather" w:eastAsia="Merriweather" w:hAnsi="Merriweather"/>
                  <w:i w:val="1"/>
                  <w:color w:val="000000"/>
                  <w:sz w:val="18"/>
                  <w:szCs w:val="18"/>
                  <w:u w:val="single"/>
                  <w:rtl w:val="0"/>
                </w:rPr>
                <w:t xml:space="preserve">Pravilnik o stegovnoj odgovornosti studenata/studentica Sveučilišta u Zadru</w:t>
              </w:r>
            </w:hyperlink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671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2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U elektronskoj komunikaciji bit će odgovarano samo na poruke koje dolaze s poznatih adresa s imenom i prezimenom, te koje su napisane hrvatskim standardom i primjerenim akademskim stilom.</w:t>
            </w:r>
          </w:p>
          <w:p w:rsidR="00000000" w:rsidDel="00000000" w:rsidP="00000000" w:rsidRDefault="00000000" w:rsidRPr="00000000" w14:paraId="00000673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74">
            <w:pPr>
              <w:tabs>
                <w:tab w:val="left" w:leader="none" w:pos="1218"/>
              </w:tabs>
              <w:spacing w:after="20" w:before="20" w:lineRule="auto"/>
              <w:jc w:val="both"/>
              <w:rPr>
                <w:rFonts w:ascii="Merriweather" w:cs="Merriweather" w:eastAsia="Merriweather" w:hAnsi="Merriweather"/>
                <w:sz w:val="18"/>
                <w:szCs w:val="18"/>
              </w:rPr>
            </w:pPr>
            <w:r w:rsidDel="00000000" w:rsidR="00000000" w:rsidRPr="00000000">
              <w:rPr>
                <w:rFonts w:ascii="Merriweather" w:cs="Merriweather" w:eastAsia="Merriweather" w:hAnsi="Merriweather"/>
                <w:sz w:val="18"/>
                <w:szCs w:val="18"/>
                <w:rtl w:val="0"/>
              </w:rPr>
              <w:t xml:space="preserve">U kolegiju se koristi Merlin, sustav za e-učenje, pa su studentima/cama potrebni AAI računi. </w:t>
            </w:r>
          </w:p>
        </w:tc>
      </w:tr>
    </w:tbl>
    <w:p w:rsidR="00000000" w:rsidDel="00000000" w:rsidP="00000000" w:rsidRDefault="00000000" w:rsidRPr="00000000" w14:paraId="00000695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0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MS Gothic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Merriweather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6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Merriweather" w:cs="Merriweather" w:eastAsia="Merriweather" w:hAnsi="Merriweather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  <w:rtl w:val="0"/>
        </w:rPr>
        <w:t xml:space="preserve"> Riječi i pojmovni sklopovi u ovom obrascu koji imaju rodno značenje odnose se na jednak način na muški i ženski rod.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97">
    <w:pPr>
      <w:pStyle w:val="Heading2"/>
      <w:tabs>
        <w:tab w:val="left" w:leader="none" w:pos="1418"/>
      </w:tabs>
      <w:spacing w:after="0" w:before="0" w:lineRule="auto"/>
      <w:ind w:left="1560" w:right="-142" w:firstLine="0"/>
      <w:rPr>
        <w:rFonts w:ascii="Merriweather" w:cs="Merriweather" w:eastAsia="Merriweather" w:hAnsi="Merriweather"/>
        <w:sz w:val="18"/>
        <w:szCs w:val="1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-207644</wp:posOffset>
          </wp:positionH>
          <wp:positionV relativeFrom="paragraph">
            <wp:posOffset>-267969</wp:posOffset>
          </wp:positionV>
          <wp:extent cx="1163320" cy="95758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63320" cy="9575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698">
    <w:pPr>
      <w:pBdr>
        <w:bottom w:color="000000" w:space="1" w:sz="4" w:val="single"/>
      </w:pBdr>
      <w:tabs>
        <w:tab w:val="left" w:leader="none" w:pos="1418"/>
      </w:tabs>
      <w:spacing w:after="0" w:before="0" w:lineRule="auto"/>
      <w:ind w:left="1560" w:firstLine="0"/>
      <w:jc w:val="right"/>
      <w:rPr>
        <w:rFonts w:ascii="Merriweather" w:cs="Merriweather" w:eastAsia="Merriweather" w:hAnsi="Merriweather"/>
        <w:sz w:val="18"/>
        <w:szCs w:val="18"/>
      </w:rPr>
    </w:pPr>
    <w:r w:rsidDel="00000000" w:rsidR="00000000" w:rsidRPr="00000000">
      <w:rPr>
        <w:rFonts w:ascii="Merriweather" w:cs="Merriweather" w:eastAsia="Merriweather" w:hAnsi="Merriweather"/>
        <w:sz w:val="18"/>
        <w:szCs w:val="18"/>
        <w:rtl w:val="0"/>
      </w:rPr>
      <w:t xml:space="preserve">Obrazac 1.3.2. Izvedbeni plan nastave (</w:t>
    </w:r>
    <w:r w:rsidDel="00000000" w:rsidR="00000000" w:rsidRPr="00000000">
      <w:rPr>
        <w:rFonts w:ascii="Merriweather" w:cs="Merriweather" w:eastAsia="Merriweather" w:hAnsi="Merriweather"/>
        <w:i w:val="1"/>
        <w:sz w:val="18"/>
        <w:szCs w:val="18"/>
        <w:rtl w:val="0"/>
      </w:rPr>
      <w:t xml:space="preserve">syllabus</w:t>
    </w:r>
    <w:r w:rsidDel="00000000" w:rsidR="00000000" w:rsidRPr="00000000">
      <w:rPr>
        <w:rFonts w:ascii="Merriweather" w:cs="Merriweather" w:eastAsia="Merriweather" w:hAnsi="Merriweather"/>
        <w:sz w:val="18"/>
        <w:szCs w:val="18"/>
        <w:rtl w:val="0"/>
      </w:rPr>
      <w:t xml:space="preserve">)</w:t>
    </w:r>
  </w:p>
  <w:p w:rsidR="00000000" w:rsidDel="00000000" w:rsidP="00000000" w:rsidRDefault="00000000" w:rsidRPr="00000000" w14:paraId="000006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0"/>
      <w:numFmt w:val="bullet"/>
      <w:lvlText w:val="-"/>
      <w:lvlJc w:val="left"/>
      <w:pPr>
        <w:ind w:left="720" w:hanging="360"/>
      </w:pPr>
      <w:rPr>
        <w:rFonts w:ascii="Merriweather" w:cs="Merriweather" w:eastAsia="Merriweather" w:hAnsi="Merriweather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r-HR"/>
      </w:rPr>
    </w:rPrDefault>
    <w:pPrDefault>
      <w:pPr>
        <w:spacing w:after="120" w:before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/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header" Target="header1.xml"/><Relationship Id="rId9" Type="http://schemas.openxmlformats.org/officeDocument/2006/relationships/hyperlink" Target="http://www.unizd.hr/Portals/0/doc/doc_pdf_dokumenti/pravilnici/pravilnik_o_stegovnoj_odgovornosti_studenata_20150917.pdf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mailto:gcepo22@unizd.hr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Merriweather-regular.ttf"/><Relationship Id="rId4" Type="http://schemas.openxmlformats.org/officeDocument/2006/relationships/font" Target="fonts/Merriweather-bold.ttf"/><Relationship Id="rId5" Type="http://schemas.openxmlformats.org/officeDocument/2006/relationships/font" Target="fonts/Merriweather-italic.ttf"/><Relationship Id="rId6" Type="http://schemas.openxmlformats.org/officeDocument/2006/relationships/font" Target="fonts/Merriweather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AuKI3bc1ru9OG1E3+DHyssqypQ==">CgMxLjA4AHIhMUlDTV94Q0xuekxZaEtXd0hDblhOclJzazQ4QmxEQzZT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